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81B2E" w14:textId="42F53994" w:rsidR="009B0317" w:rsidRPr="009B0317" w:rsidRDefault="009B0317" w:rsidP="009B0317">
      <w:pPr>
        <w:pStyle w:val="Heading8"/>
        <w:jc w:val="center"/>
        <w:rPr>
          <w:rFonts w:ascii="Bradley Hand ITC" w:eastAsia="Times New Roman" w:hAnsi="Bradley Hand ITC" w:cs="Tahoma"/>
          <w:b/>
          <w:i/>
          <w:iCs/>
          <w:color w:val="000000"/>
          <w:sz w:val="44"/>
          <w:szCs w:val="44"/>
          <w:lang w:val="x-none"/>
        </w:rPr>
      </w:pPr>
      <w:bookmarkStart w:id="0" w:name="_GoBack"/>
      <w:bookmarkEnd w:id="0"/>
      <w:r w:rsidRPr="009B0317">
        <w:rPr>
          <w:rFonts w:ascii="Bradley Hand ITC" w:eastAsia="Times New Roman" w:hAnsi="Bradley Hand ITC" w:cs="Tahoma"/>
          <w:b/>
          <w:i/>
          <w:iCs/>
          <w:color w:val="000000"/>
          <w:sz w:val="44"/>
          <w:szCs w:val="44"/>
          <w:lang w:val="en-GB"/>
        </w:rPr>
        <w:t>B</w:t>
      </w:r>
      <w:r w:rsidRPr="009B0317">
        <w:rPr>
          <w:rFonts w:ascii="Bradley Hand ITC" w:eastAsia="Times New Roman" w:hAnsi="Bradley Hand ITC" w:cs="Tahoma"/>
          <w:b/>
          <w:i/>
          <w:iCs/>
          <w:color w:val="000000"/>
          <w:sz w:val="44"/>
          <w:szCs w:val="44"/>
          <w:lang w:val="x-none"/>
        </w:rPr>
        <w:t>illingham South Community Primary School</w:t>
      </w:r>
    </w:p>
    <w:p w14:paraId="37C77FB0"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7B7A63D1"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215443CF"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38BA31D8"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5A16F68C"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3DFD32D9"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35948E71"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1F295633"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0FDCB181"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20926693"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r w:rsidRPr="009B0317">
        <w:rPr>
          <w:rFonts w:ascii="Calibri" w:eastAsia="Times New Roman" w:hAnsi="Calibri" w:cs="Times New Roman"/>
          <w:b/>
          <w:noProof/>
          <w:sz w:val="44"/>
          <w:szCs w:val="44"/>
          <w:lang w:val="en-GB" w:eastAsia="en-GB"/>
        </w:rPr>
        <w:drawing>
          <wp:anchor distT="0" distB="0" distL="114300" distR="114300" simplePos="0" relativeHeight="251659264" behindDoc="1" locked="0" layoutInCell="1" allowOverlap="0" wp14:anchorId="2AC49693" wp14:editId="52D14FF5">
            <wp:simplePos x="0" y="0"/>
            <wp:positionH relativeFrom="margin">
              <wp:align>center</wp:align>
            </wp:positionH>
            <wp:positionV relativeFrom="paragraph">
              <wp:posOffset>3810</wp:posOffset>
            </wp:positionV>
            <wp:extent cx="1600200" cy="11760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176020"/>
                    </a:xfrm>
                    <a:prstGeom prst="rect">
                      <a:avLst/>
                    </a:prstGeom>
                    <a:noFill/>
                  </pic:spPr>
                </pic:pic>
              </a:graphicData>
            </a:graphic>
            <wp14:sizeRelH relativeFrom="page">
              <wp14:pctWidth>0</wp14:pctWidth>
            </wp14:sizeRelH>
            <wp14:sizeRelV relativeFrom="page">
              <wp14:pctHeight>0</wp14:pctHeight>
            </wp14:sizeRelV>
          </wp:anchor>
        </w:drawing>
      </w:r>
    </w:p>
    <w:p w14:paraId="2B75DE89" w14:textId="77777777" w:rsidR="009B0317" w:rsidRPr="009B0317" w:rsidRDefault="009B0317" w:rsidP="009B0317">
      <w:pPr>
        <w:keepNext/>
        <w:jc w:val="center"/>
        <w:outlineLvl w:val="6"/>
        <w:rPr>
          <w:rFonts w:ascii="Bradley Hand ITC" w:eastAsia="Times New Roman" w:hAnsi="Bradley Hand ITC" w:cs="Times New Roman"/>
          <w:lang w:val="x-none"/>
        </w:rPr>
      </w:pPr>
      <w:r w:rsidRPr="009B0317">
        <w:rPr>
          <w:rFonts w:ascii="Bradley Hand ITC" w:eastAsia="Times New Roman" w:hAnsi="Bradley Hand ITC" w:cs="Tahoma"/>
          <w:color w:val="000000"/>
          <w:sz w:val="28"/>
          <w:lang w:val="x-none"/>
        </w:rPr>
        <w:t xml:space="preserve">                                                        </w:t>
      </w:r>
    </w:p>
    <w:p w14:paraId="63E6EC08" w14:textId="77777777" w:rsidR="009B0317" w:rsidRPr="009B0317" w:rsidRDefault="009B0317" w:rsidP="009B0317">
      <w:pPr>
        <w:keepNext/>
        <w:tabs>
          <w:tab w:val="center" w:pos="4995"/>
          <w:tab w:val="left" w:pos="5040"/>
        </w:tabs>
        <w:ind w:left="3600"/>
        <w:jc w:val="center"/>
        <w:outlineLvl w:val="0"/>
        <w:rPr>
          <w:rFonts w:ascii="Bradley Hand ITC" w:eastAsia="Times New Roman" w:hAnsi="Bradley Hand ITC" w:cs="Times New Roman"/>
          <w:b/>
          <w:bCs/>
          <w:kern w:val="32"/>
          <w:szCs w:val="32"/>
          <w:lang w:val="en-GB"/>
        </w:rPr>
      </w:pPr>
      <w:r w:rsidRPr="009B0317">
        <w:rPr>
          <w:rFonts w:ascii="Bradley Hand ITC" w:eastAsia="Times New Roman" w:hAnsi="Bradley Hand ITC" w:cs="Times New Roman"/>
          <w:b/>
          <w:bCs/>
          <w:kern w:val="32"/>
          <w:szCs w:val="32"/>
          <w:lang w:val="x-none"/>
        </w:rPr>
        <w:t xml:space="preserve">                                                      </w:t>
      </w:r>
    </w:p>
    <w:p w14:paraId="2CF9ECF0" w14:textId="77777777" w:rsidR="009B0317" w:rsidRPr="009B0317" w:rsidRDefault="009B0317" w:rsidP="009B0317">
      <w:pPr>
        <w:jc w:val="center"/>
        <w:rPr>
          <w:rFonts w:eastAsiaTheme="minorHAnsi"/>
          <w:sz w:val="22"/>
          <w:szCs w:val="22"/>
          <w:lang w:val="en-GB"/>
        </w:rPr>
      </w:pPr>
    </w:p>
    <w:p w14:paraId="0B037A99" w14:textId="77777777" w:rsidR="009B0317" w:rsidRPr="009B0317" w:rsidRDefault="009B0317" w:rsidP="009B0317">
      <w:pPr>
        <w:jc w:val="center"/>
        <w:rPr>
          <w:rFonts w:eastAsiaTheme="minorHAnsi"/>
          <w:sz w:val="22"/>
          <w:szCs w:val="22"/>
          <w:lang w:val="en-GB"/>
        </w:rPr>
      </w:pPr>
    </w:p>
    <w:p w14:paraId="1F82F708" w14:textId="77777777" w:rsidR="009B0317" w:rsidRPr="009B0317" w:rsidRDefault="009B0317" w:rsidP="009B0317"/>
    <w:p w14:paraId="7E4BB143" w14:textId="77777777" w:rsidR="009B0317" w:rsidRPr="009B0317" w:rsidRDefault="009B0317" w:rsidP="009B0317"/>
    <w:p w14:paraId="38DC62DB" w14:textId="77777777" w:rsidR="009B0317" w:rsidRPr="009B0317" w:rsidRDefault="009B0317" w:rsidP="009B0317">
      <w:pPr>
        <w:jc w:val="center"/>
        <w:rPr>
          <w:rFonts w:ascii="Berlin Sans FB" w:eastAsiaTheme="minorHAnsi" w:hAnsi="Berlin Sans FB"/>
          <w:sz w:val="32"/>
          <w:szCs w:val="32"/>
          <w:lang w:val="en-GB"/>
        </w:rPr>
      </w:pPr>
      <w:r w:rsidRPr="009B0317">
        <w:rPr>
          <w:rFonts w:ascii="Berlin Sans FB" w:eastAsiaTheme="minorHAnsi" w:hAnsi="Berlin Sans FB"/>
          <w:sz w:val="32"/>
          <w:szCs w:val="32"/>
          <w:lang w:val="en-GB"/>
        </w:rPr>
        <w:t>Everybody Prepared and Inspired to be the Best we can be.</w:t>
      </w:r>
    </w:p>
    <w:p w14:paraId="79C94DC9" w14:textId="77777777" w:rsidR="009B0317" w:rsidRPr="009B0317" w:rsidRDefault="009B0317" w:rsidP="009B0317">
      <w:pPr>
        <w:jc w:val="center"/>
        <w:rPr>
          <w:rFonts w:ascii="Berlin Sans FB" w:eastAsiaTheme="minorHAnsi" w:hAnsi="Berlin Sans FB"/>
          <w:sz w:val="32"/>
          <w:szCs w:val="32"/>
          <w:lang w:val="en-GB"/>
        </w:rPr>
      </w:pPr>
      <w:r w:rsidRPr="009B0317">
        <w:rPr>
          <w:rFonts w:ascii="Berlin Sans FB" w:eastAsiaTheme="minorHAnsi" w:hAnsi="Berlin Sans FB"/>
          <w:sz w:val="32"/>
          <w:szCs w:val="32"/>
          <w:lang w:val="en-GB"/>
        </w:rPr>
        <w:t>Excellent Classrooms. Excellent Relationships.</w:t>
      </w:r>
    </w:p>
    <w:p w14:paraId="3ABA1D3E" w14:textId="77777777" w:rsidR="009B0317" w:rsidRPr="009B0317" w:rsidRDefault="009B0317" w:rsidP="009B0317">
      <w:pPr>
        <w:jc w:val="center"/>
        <w:rPr>
          <w:rFonts w:ascii="Berlin Sans FB" w:eastAsiaTheme="minorHAnsi" w:hAnsi="Berlin Sans FB"/>
          <w:sz w:val="32"/>
          <w:szCs w:val="32"/>
          <w:lang w:val="en-GB"/>
        </w:rPr>
      </w:pPr>
      <w:r w:rsidRPr="009B0317">
        <w:rPr>
          <w:rFonts w:ascii="Berlin Sans FB" w:eastAsiaTheme="minorHAnsi" w:hAnsi="Berlin Sans FB"/>
          <w:sz w:val="32"/>
          <w:szCs w:val="32"/>
          <w:lang w:val="en-GB"/>
        </w:rPr>
        <w:t>Hearts in Billingham and Eyes on the World.</w:t>
      </w:r>
    </w:p>
    <w:p w14:paraId="1100ABDE" w14:textId="77777777" w:rsidR="009B0317" w:rsidRPr="009B0317" w:rsidRDefault="009B0317" w:rsidP="009B0317">
      <w:pPr>
        <w:jc w:val="center"/>
        <w:rPr>
          <w:rFonts w:ascii="Berlin Sans FB" w:eastAsiaTheme="minorHAnsi" w:hAnsi="Berlin Sans FB"/>
          <w:sz w:val="32"/>
          <w:szCs w:val="32"/>
          <w:lang w:val="en-GB"/>
        </w:rPr>
      </w:pPr>
    </w:p>
    <w:p w14:paraId="61CE1D0B" w14:textId="77777777" w:rsidR="009B0317" w:rsidRPr="009B0317" w:rsidRDefault="009B0317" w:rsidP="009B0317">
      <w:pPr>
        <w:jc w:val="center"/>
        <w:rPr>
          <w:rFonts w:ascii="Berlin Sans FB" w:eastAsiaTheme="minorHAnsi" w:hAnsi="Berlin Sans FB"/>
          <w:sz w:val="32"/>
          <w:szCs w:val="32"/>
          <w:lang w:val="en-GB"/>
        </w:rPr>
      </w:pPr>
    </w:p>
    <w:p w14:paraId="3B3D0E15" w14:textId="77777777" w:rsidR="009B0317" w:rsidRPr="009B0317" w:rsidRDefault="009B0317" w:rsidP="009B0317">
      <w:pPr>
        <w:jc w:val="center"/>
        <w:rPr>
          <w:rFonts w:ascii="Berlin Sans FB" w:eastAsiaTheme="minorHAnsi" w:hAnsi="Berlin Sans FB"/>
          <w:sz w:val="32"/>
          <w:szCs w:val="32"/>
          <w:lang w:val="en-GB"/>
        </w:rPr>
      </w:pPr>
    </w:p>
    <w:p w14:paraId="7793F93A" w14:textId="7D6CCE68" w:rsidR="00665CA8" w:rsidRDefault="007F59C2" w:rsidP="009B0317">
      <w:pPr>
        <w:jc w:val="center"/>
        <w:rPr>
          <w:rFonts w:eastAsiaTheme="minorHAnsi"/>
          <w:sz w:val="48"/>
          <w:szCs w:val="48"/>
          <w:lang w:val="en-GB"/>
        </w:rPr>
      </w:pPr>
      <w:r>
        <w:rPr>
          <w:rFonts w:eastAsiaTheme="minorHAnsi"/>
          <w:sz w:val="48"/>
          <w:szCs w:val="48"/>
          <w:lang w:val="en-GB"/>
        </w:rPr>
        <w:t>Pupil Premium Strategy</w:t>
      </w:r>
    </w:p>
    <w:p w14:paraId="0F6269DF" w14:textId="77777777" w:rsidR="00665CA8" w:rsidRDefault="00665CA8" w:rsidP="009B0317">
      <w:pPr>
        <w:jc w:val="center"/>
        <w:rPr>
          <w:rFonts w:eastAsiaTheme="minorHAnsi"/>
          <w:sz w:val="48"/>
          <w:szCs w:val="48"/>
          <w:lang w:val="en-GB"/>
        </w:rPr>
      </w:pPr>
    </w:p>
    <w:p w14:paraId="648585F9" w14:textId="5B66BB17" w:rsidR="009B0317" w:rsidRDefault="007F59C2" w:rsidP="009B0317">
      <w:pPr>
        <w:jc w:val="center"/>
        <w:rPr>
          <w:rFonts w:eastAsiaTheme="minorHAnsi"/>
          <w:sz w:val="48"/>
          <w:szCs w:val="48"/>
          <w:lang w:val="en-GB"/>
        </w:rPr>
      </w:pPr>
      <w:r>
        <w:rPr>
          <w:rFonts w:eastAsiaTheme="minorHAnsi"/>
          <w:sz w:val="48"/>
          <w:szCs w:val="48"/>
          <w:lang w:val="en-GB"/>
        </w:rPr>
        <w:t>Sept</w:t>
      </w:r>
      <w:r w:rsidR="00665CA8">
        <w:rPr>
          <w:rFonts w:eastAsiaTheme="minorHAnsi"/>
          <w:sz w:val="48"/>
          <w:szCs w:val="48"/>
          <w:lang w:val="en-GB"/>
        </w:rPr>
        <w:t>ember</w:t>
      </w:r>
      <w:r>
        <w:rPr>
          <w:rFonts w:eastAsiaTheme="minorHAnsi"/>
          <w:sz w:val="48"/>
          <w:szCs w:val="48"/>
          <w:lang w:val="en-GB"/>
        </w:rPr>
        <w:t xml:space="preserve"> 2016</w:t>
      </w:r>
    </w:p>
    <w:p w14:paraId="687C7FCC" w14:textId="77777777" w:rsidR="00665CA8" w:rsidRDefault="00665CA8" w:rsidP="009B0317">
      <w:pPr>
        <w:jc w:val="center"/>
        <w:rPr>
          <w:rFonts w:eastAsiaTheme="minorHAnsi"/>
          <w:sz w:val="48"/>
          <w:szCs w:val="48"/>
          <w:lang w:val="en-GB"/>
        </w:rPr>
      </w:pPr>
    </w:p>
    <w:p w14:paraId="28B08D78" w14:textId="77777777" w:rsidR="0023572C" w:rsidRDefault="009B0317" w:rsidP="0023572C">
      <w:pPr>
        <w:jc w:val="center"/>
        <w:rPr>
          <w:u w:val="double"/>
        </w:rPr>
      </w:pPr>
      <w:r w:rsidRPr="009B0317">
        <w:rPr>
          <w:u w:val="double"/>
        </w:rPr>
        <w:br w:type="page"/>
      </w:r>
    </w:p>
    <w:p w14:paraId="115A8AB1" w14:textId="77777777" w:rsidR="007F59C2" w:rsidRPr="007F59C2" w:rsidRDefault="007F59C2" w:rsidP="007F59C2">
      <w:pPr>
        <w:spacing w:after="160" w:line="259" w:lineRule="auto"/>
        <w:rPr>
          <w:rFonts w:ascii="Comic Sans MS" w:eastAsia="Calibri" w:hAnsi="Comic Sans MS" w:cs="Times New Roman"/>
          <w:lang w:val="en-GB"/>
        </w:rPr>
      </w:pPr>
      <w:r w:rsidRPr="007F59C2">
        <w:rPr>
          <w:rFonts w:ascii="Comic Sans MS" w:eastAsia="Calibri" w:hAnsi="Comic Sans MS" w:cs="Times New Roman"/>
          <w:lang w:val="en-GB"/>
        </w:rPr>
        <w:lastRenderedPageBreak/>
        <w:t>Billingham South Community Primary School – Pupil Premium Strategy</w:t>
      </w:r>
    </w:p>
    <w:p w14:paraId="598755DB" w14:textId="7CC6CA4C"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At Billingham South Community Primary School 43% of our pupils attract extra funding through pupil premium.  This means we are able to make considerable investments in a range of areas to achieve the aims set out below.  Due to the large percentage of pupils who attract additional funding; in many cases our projects benefit all children. So the pupil premium may sometimes be used as a fair proportion of funding.  In view of this, when reviewing projects funded by pupil premium the impact is measured using case studies, our new CEM progress measures and RAISE on line/ FFT measures.</w:t>
      </w:r>
      <w:r w:rsidR="00751B1A">
        <w:rPr>
          <w:rFonts w:ascii="Comic Sans MS" w:eastAsia="Calibri" w:hAnsi="Comic Sans MS" w:cs="Times New Roman"/>
          <w:sz w:val="20"/>
          <w:szCs w:val="20"/>
          <w:lang w:val="en-GB"/>
        </w:rPr>
        <w:t xml:space="preserve"> Reviews are shared with the Governing Body through Head Teacher Reports.</w:t>
      </w:r>
    </w:p>
    <w:p w14:paraId="37F59D2F"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Pupil premium funding helps us when making strategic plans for our pupils who attract that funding.  However as 43% of our pupils attract pupil premium funding many projects aimed towards the areas outlined below do not require funding or may be funded from other parts of the school budget.  For example, the DHT, Maths leader and English leader regularly attend Transforming Tees conferences where initiatives to improve outcomes for pupils in the Tees Valley are discussed and shared.  One such initiative has resulted in our ‘Pupil Passport’.  Another initiative is the timetabling of 1:1 pupil mentoring.</w:t>
      </w:r>
    </w:p>
    <w:p w14:paraId="5370073E" w14:textId="77777777" w:rsidR="009D4853" w:rsidRDefault="009D4853" w:rsidP="007F59C2">
      <w:pPr>
        <w:spacing w:after="160" w:line="259" w:lineRule="auto"/>
        <w:rPr>
          <w:rFonts w:ascii="Comic Sans MS" w:eastAsia="Calibri" w:hAnsi="Comic Sans MS" w:cs="Times New Roman"/>
          <w:sz w:val="20"/>
          <w:szCs w:val="20"/>
          <w:lang w:val="en-GB"/>
        </w:rPr>
      </w:pPr>
    </w:p>
    <w:p w14:paraId="49FDBE78" w14:textId="77777777" w:rsidR="007F59C2" w:rsidRPr="009D4853" w:rsidRDefault="007F59C2" w:rsidP="007F59C2">
      <w:pPr>
        <w:spacing w:after="160" w:line="259" w:lineRule="auto"/>
        <w:rPr>
          <w:rFonts w:ascii="Comic Sans MS" w:eastAsia="Calibri" w:hAnsi="Comic Sans MS" w:cs="Times New Roman"/>
          <w:b/>
          <w:sz w:val="20"/>
          <w:szCs w:val="20"/>
          <w:lang w:val="en-GB"/>
        </w:rPr>
      </w:pPr>
      <w:r w:rsidRPr="009D4853">
        <w:rPr>
          <w:rFonts w:ascii="Comic Sans MS" w:eastAsia="Calibri" w:hAnsi="Comic Sans MS" w:cs="Times New Roman"/>
          <w:b/>
          <w:sz w:val="20"/>
          <w:szCs w:val="20"/>
          <w:lang w:val="en-GB"/>
        </w:rPr>
        <w:t>At Billingham South we use pupil premium funding for three mains aims:</w:t>
      </w:r>
    </w:p>
    <w:p w14:paraId="2680D704" w14:textId="77777777" w:rsidR="007F59C2" w:rsidRPr="009D4853" w:rsidRDefault="007F59C2" w:rsidP="007F59C2">
      <w:pPr>
        <w:numPr>
          <w:ilvl w:val="0"/>
          <w:numId w:val="25"/>
        </w:numPr>
        <w:spacing w:after="160" w:line="259" w:lineRule="auto"/>
        <w:contextualSpacing/>
        <w:rPr>
          <w:rFonts w:ascii="Comic Sans MS" w:eastAsia="Calibri" w:hAnsi="Comic Sans MS" w:cs="Times New Roman"/>
          <w:b/>
          <w:sz w:val="20"/>
          <w:szCs w:val="20"/>
          <w:lang w:val="en-GB"/>
        </w:rPr>
      </w:pPr>
      <w:r w:rsidRPr="009D4853">
        <w:rPr>
          <w:rFonts w:ascii="Comic Sans MS" w:eastAsia="Calibri" w:hAnsi="Comic Sans MS" w:cs="Times New Roman"/>
          <w:b/>
          <w:sz w:val="20"/>
          <w:szCs w:val="20"/>
          <w:lang w:val="en-GB"/>
        </w:rPr>
        <w:t>accelerating pupil progress</w:t>
      </w:r>
    </w:p>
    <w:p w14:paraId="37C56AA1" w14:textId="77777777" w:rsidR="007F59C2" w:rsidRPr="009D4853" w:rsidRDefault="007F59C2" w:rsidP="007F59C2">
      <w:pPr>
        <w:numPr>
          <w:ilvl w:val="0"/>
          <w:numId w:val="25"/>
        </w:numPr>
        <w:spacing w:after="160" w:line="259" w:lineRule="auto"/>
        <w:contextualSpacing/>
        <w:rPr>
          <w:rFonts w:ascii="Comic Sans MS" w:eastAsia="Calibri" w:hAnsi="Comic Sans MS" w:cs="Times New Roman"/>
          <w:b/>
          <w:sz w:val="20"/>
          <w:szCs w:val="20"/>
          <w:lang w:val="en-GB"/>
        </w:rPr>
      </w:pPr>
      <w:r w:rsidRPr="009D4853">
        <w:rPr>
          <w:rFonts w:ascii="Comic Sans MS" w:eastAsia="Calibri" w:hAnsi="Comic Sans MS" w:cs="Times New Roman"/>
          <w:b/>
          <w:sz w:val="20"/>
          <w:szCs w:val="20"/>
          <w:lang w:val="en-GB"/>
        </w:rPr>
        <w:t xml:space="preserve">raising aspirations </w:t>
      </w:r>
    </w:p>
    <w:p w14:paraId="2B98627B" w14:textId="77777777" w:rsidR="007F59C2" w:rsidRPr="009D4853" w:rsidRDefault="007F59C2" w:rsidP="007F59C2">
      <w:pPr>
        <w:numPr>
          <w:ilvl w:val="0"/>
          <w:numId w:val="25"/>
        </w:numPr>
        <w:spacing w:after="160" w:line="259" w:lineRule="auto"/>
        <w:contextualSpacing/>
        <w:rPr>
          <w:rFonts w:ascii="Comic Sans MS" w:eastAsia="Calibri" w:hAnsi="Comic Sans MS" w:cs="Times New Roman"/>
          <w:b/>
          <w:sz w:val="20"/>
          <w:szCs w:val="20"/>
          <w:lang w:val="en-GB"/>
        </w:rPr>
      </w:pPr>
      <w:r w:rsidRPr="009D4853">
        <w:rPr>
          <w:rFonts w:ascii="Comic Sans MS" w:eastAsia="Calibri" w:hAnsi="Comic Sans MS" w:cs="Times New Roman"/>
          <w:b/>
          <w:sz w:val="20"/>
          <w:szCs w:val="20"/>
          <w:lang w:val="en-GB"/>
        </w:rPr>
        <w:t>developing resilience in our pupils for the next steps in their learning.</w:t>
      </w:r>
    </w:p>
    <w:p w14:paraId="1006C0CF" w14:textId="77777777" w:rsidR="007F59C2" w:rsidRPr="007F59C2" w:rsidRDefault="007F59C2" w:rsidP="007F59C2">
      <w:pPr>
        <w:spacing w:after="160" w:line="259" w:lineRule="auto"/>
        <w:rPr>
          <w:rFonts w:ascii="Comic Sans MS" w:eastAsia="Calibri" w:hAnsi="Comic Sans MS" w:cs="Times New Roman"/>
          <w:sz w:val="20"/>
          <w:szCs w:val="20"/>
          <w:lang w:val="en-GB"/>
        </w:rPr>
      </w:pPr>
    </w:p>
    <w:p w14:paraId="6E1F7A8C"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Pupil premium investment is used to whole or part fund; short, medium and long term projects.</w:t>
      </w:r>
    </w:p>
    <w:p w14:paraId="48AD3349" w14:textId="77777777" w:rsidR="007F59C2" w:rsidRPr="007F59C2" w:rsidRDefault="007F59C2" w:rsidP="007F59C2">
      <w:pPr>
        <w:spacing w:after="160" w:line="259" w:lineRule="auto"/>
        <w:rPr>
          <w:rFonts w:ascii="Comic Sans MS" w:eastAsia="Calibri" w:hAnsi="Comic Sans MS" w:cs="Times New Roman"/>
          <w:sz w:val="20"/>
          <w:szCs w:val="20"/>
          <w:u w:val="single"/>
          <w:lang w:val="en-GB"/>
        </w:rPr>
      </w:pPr>
      <w:r w:rsidRPr="007F59C2">
        <w:rPr>
          <w:rFonts w:ascii="Comic Sans MS" w:eastAsia="Calibri" w:hAnsi="Comic Sans MS" w:cs="Times New Roman"/>
          <w:sz w:val="20"/>
          <w:szCs w:val="20"/>
          <w:u w:val="single"/>
          <w:lang w:val="en-GB"/>
        </w:rPr>
        <w:t>Accelerating Pupil Progress:</w:t>
      </w:r>
    </w:p>
    <w:p w14:paraId="37955D0C" w14:textId="66FD5025"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We fund extra teaching staff in year</w:t>
      </w:r>
      <w:r w:rsidR="009D4853">
        <w:rPr>
          <w:rFonts w:ascii="Comic Sans MS" w:eastAsia="Calibri" w:hAnsi="Comic Sans MS" w:cs="Times New Roman"/>
          <w:sz w:val="20"/>
          <w:szCs w:val="20"/>
          <w:lang w:val="en-GB"/>
        </w:rPr>
        <w:t>s</w:t>
      </w:r>
      <w:r w:rsidRPr="007F59C2">
        <w:rPr>
          <w:rFonts w:ascii="Comic Sans MS" w:eastAsia="Calibri" w:hAnsi="Comic Sans MS" w:cs="Times New Roman"/>
          <w:sz w:val="20"/>
          <w:szCs w:val="20"/>
          <w:lang w:val="en-GB"/>
        </w:rPr>
        <w:t xml:space="preserve"> 1, 5 and 6 for set periods of time during the academic year.  These staff are used strategically for the te</w:t>
      </w:r>
      <w:r w:rsidR="00115680">
        <w:rPr>
          <w:rFonts w:ascii="Comic Sans MS" w:eastAsia="Calibri" w:hAnsi="Comic Sans MS" w:cs="Times New Roman"/>
          <w:sz w:val="20"/>
          <w:szCs w:val="20"/>
          <w:lang w:val="en-GB"/>
        </w:rPr>
        <w:t>aching of phonics, English and M</w:t>
      </w:r>
      <w:r w:rsidRPr="007F59C2">
        <w:rPr>
          <w:rFonts w:ascii="Comic Sans MS" w:eastAsia="Calibri" w:hAnsi="Comic Sans MS" w:cs="Times New Roman"/>
          <w:sz w:val="20"/>
          <w:szCs w:val="20"/>
          <w:lang w:val="en-GB"/>
        </w:rPr>
        <w:t xml:space="preserve">aths. The deployment of these staff is overseen by class teachers in order to narrow the gap in achievement by accelerating pupil progress in children identified in our school improvement plan.  </w:t>
      </w:r>
    </w:p>
    <w:p w14:paraId="781F73EA"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We fund two extra teaching assistants to lower staff pupil ratios in targeted year groups.</w:t>
      </w:r>
    </w:p>
    <w:p w14:paraId="69AEE10D"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We part fund the ‘Pobble’ writing platform to address the difference between pupil progress in reading and writing by the end of key stage 2 by accelerating pupil progress in writing.  Sutton Trust evidence shows the efficacy of peer mentoring which is a key part of the Pobble writing platform.</w:t>
      </w:r>
    </w:p>
    <w:p w14:paraId="74FC921A" w14:textId="1EF88B3D"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 xml:space="preserve">We fund maths CPD in order to develop high quality maths reasoning lessons.  There has also been funding for concrete maths resources and the use of these resources in order to encourage pupil resilience when solving maths problems.  The aim of this funding is </w:t>
      </w:r>
      <w:r w:rsidRPr="007F59C2">
        <w:rPr>
          <w:rFonts w:ascii="Comic Sans MS" w:eastAsia="Calibri" w:hAnsi="Comic Sans MS" w:cs="Times New Roman"/>
          <w:sz w:val="20"/>
          <w:szCs w:val="20"/>
          <w:lang w:val="en-GB"/>
        </w:rPr>
        <w:lastRenderedPageBreak/>
        <w:t>accelerated progress in maths</w:t>
      </w:r>
      <w:r w:rsidR="00115680">
        <w:rPr>
          <w:rFonts w:ascii="Comic Sans MS" w:eastAsia="Calibri" w:hAnsi="Comic Sans MS" w:cs="Times New Roman"/>
          <w:sz w:val="20"/>
          <w:szCs w:val="20"/>
          <w:lang w:val="en-GB"/>
        </w:rPr>
        <w:t xml:space="preserve"> for those pupils identified on our School Improvement Plan</w:t>
      </w:r>
      <w:r w:rsidRPr="007F59C2">
        <w:rPr>
          <w:rFonts w:ascii="Comic Sans MS" w:eastAsia="Calibri" w:hAnsi="Comic Sans MS" w:cs="Times New Roman"/>
          <w:sz w:val="20"/>
          <w:szCs w:val="20"/>
          <w:lang w:val="en-GB"/>
        </w:rPr>
        <w:t xml:space="preserve">.  </w:t>
      </w:r>
    </w:p>
    <w:p w14:paraId="187DDC3E" w14:textId="5B7BFC3F"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Maths and English projects funded by pupil premium are identified following review</w:t>
      </w:r>
      <w:r w:rsidR="00560372">
        <w:rPr>
          <w:rFonts w:ascii="Comic Sans MS" w:eastAsia="Calibri" w:hAnsi="Comic Sans MS" w:cs="Times New Roman"/>
          <w:sz w:val="20"/>
          <w:szCs w:val="20"/>
          <w:lang w:val="en-GB"/>
        </w:rPr>
        <w:t>s</w:t>
      </w:r>
      <w:r w:rsidRPr="007F59C2">
        <w:rPr>
          <w:rFonts w:ascii="Comic Sans MS" w:eastAsia="Calibri" w:hAnsi="Comic Sans MS" w:cs="Times New Roman"/>
          <w:sz w:val="20"/>
          <w:szCs w:val="20"/>
          <w:lang w:val="en-GB"/>
        </w:rPr>
        <w:t xml:space="preserve"> of results throughout school and test scripts.</w:t>
      </w:r>
    </w:p>
    <w:p w14:paraId="2F770679" w14:textId="65BB6020"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The effectiveness of these programmes is reviewed when measuring the extent to which we have nar</w:t>
      </w:r>
      <w:r w:rsidR="00560372">
        <w:rPr>
          <w:rFonts w:ascii="Comic Sans MS" w:eastAsia="Calibri" w:hAnsi="Comic Sans MS" w:cs="Times New Roman"/>
          <w:sz w:val="20"/>
          <w:szCs w:val="20"/>
          <w:lang w:val="en-GB"/>
        </w:rPr>
        <w:t>rowed the gap.  We use RAISE On</w:t>
      </w:r>
      <w:r w:rsidRPr="007F59C2">
        <w:rPr>
          <w:rFonts w:ascii="Comic Sans MS" w:eastAsia="Calibri" w:hAnsi="Comic Sans MS" w:cs="Times New Roman"/>
          <w:sz w:val="20"/>
          <w:szCs w:val="20"/>
          <w:lang w:val="en-GB"/>
        </w:rPr>
        <w:t>line and FFT for this purpose.</w:t>
      </w:r>
    </w:p>
    <w:p w14:paraId="04402288" w14:textId="686DD096" w:rsidR="007F59C2" w:rsidRPr="007F59C2" w:rsidRDefault="00560372" w:rsidP="007F59C2">
      <w:pPr>
        <w:spacing w:after="160" w:line="259" w:lineRule="auto"/>
        <w:rPr>
          <w:rFonts w:ascii="Comic Sans MS" w:eastAsia="Calibri" w:hAnsi="Comic Sans MS" w:cs="Times New Roman"/>
          <w:sz w:val="20"/>
          <w:szCs w:val="20"/>
          <w:lang w:val="en-GB"/>
        </w:rPr>
      </w:pPr>
      <w:r>
        <w:rPr>
          <w:rFonts w:ascii="Comic Sans MS" w:eastAsia="Calibri" w:hAnsi="Comic Sans MS" w:cs="Times New Roman"/>
          <w:sz w:val="20"/>
          <w:szCs w:val="20"/>
          <w:lang w:val="en-GB"/>
        </w:rPr>
        <w:t>Evidence over time</w:t>
      </w:r>
      <w:r w:rsidR="007F59C2" w:rsidRPr="007F59C2">
        <w:rPr>
          <w:rFonts w:ascii="Comic Sans MS" w:eastAsia="Calibri" w:hAnsi="Comic Sans MS" w:cs="Times New Roman"/>
          <w:sz w:val="20"/>
          <w:szCs w:val="20"/>
          <w:lang w:val="en-GB"/>
        </w:rPr>
        <w:t xml:space="preserve"> shows that a significant proportion of our pupils start Nursery with below average speaking and listening skills.  Pupil premium funding is used in conjunction with main stream funding to ensure excellent CPD and resources to develop accelerated progress in reading and writing in EYFS.  The aim of this is to narrow the gap as early as possible.</w:t>
      </w:r>
    </w:p>
    <w:p w14:paraId="2B797554" w14:textId="77777777" w:rsidR="007F59C2" w:rsidRPr="007F59C2" w:rsidRDefault="007F59C2" w:rsidP="007F59C2">
      <w:pPr>
        <w:spacing w:after="160" w:line="259" w:lineRule="auto"/>
        <w:rPr>
          <w:rFonts w:ascii="Comic Sans MS" w:eastAsia="Calibri" w:hAnsi="Comic Sans MS" w:cs="Times New Roman"/>
          <w:sz w:val="20"/>
          <w:szCs w:val="20"/>
          <w:u w:val="single"/>
          <w:lang w:val="en-GB"/>
        </w:rPr>
      </w:pPr>
      <w:r w:rsidRPr="007F59C2">
        <w:rPr>
          <w:rFonts w:ascii="Comic Sans MS" w:eastAsia="Calibri" w:hAnsi="Comic Sans MS" w:cs="Times New Roman"/>
          <w:sz w:val="20"/>
          <w:szCs w:val="20"/>
          <w:u w:val="single"/>
          <w:lang w:val="en-GB"/>
        </w:rPr>
        <w:t>Raising Aspirations:</w:t>
      </w:r>
    </w:p>
    <w:p w14:paraId="6D96DAA6"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We believe in raising pupils aspirations through enhanced programmes of sport and art.  Therefore pupil premium is used to whole or part fund sports coaching, outdoor learning, specialist ICT provision and an enhanced music programme.  This provides pupils with greater access to competitive sport, exercise, concerts, theatre and the chance to participate in local, regional and national events.</w:t>
      </w:r>
    </w:p>
    <w:p w14:paraId="4F4F08EA"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Pupil premium is also used to fund ambitious clubs, projects, trips and residential visits which would otherwise not be possible.  Examples of this include; Shakespeare Club, the hiring of a theatre and other equipment for theatrical performances and one term of free educational visits for all children.</w:t>
      </w:r>
    </w:p>
    <w:p w14:paraId="2615E787" w14:textId="77777777" w:rsidR="007F59C2" w:rsidRPr="007F59C2" w:rsidRDefault="007F59C2" w:rsidP="007F59C2">
      <w:pPr>
        <w:spacing w:after="160" w:line="259" w:lineRule="auto"/>
        <w:rPr>
          <w:rFonts w:ascii="Comic Sans MS" w:eastAsia="Calibri" w:hAnsi="Comic Sans MS" w:cs="Times New Roman"/>
          <w:sz w:val="20"/>
          <w:szCs w:val="20"/>
          <w:u w:val="single"/>
          <w:lang w:val="en-GB"/>
        </w:rPr>
      </w:pPr>
      <w:r w:rsidRPr="007F59C2">
        <w:rPr>
          <w:rFonts w:ascii="Comic Sans MS" w:eastAsia="Calibri" w:hAnsi="Comic Sans MS" w:cs="Times New Roman"/>
          <w:sz w:val="20"/>
          <w:szCs w:val="20"/>
          <w:u w:val="single"/>
          <w:lang w:val="en-GB"/>
        </w:rPr>
        <w:t>Developing Resilience in our Pupils:</w:t>
      </w:r>
    </w:p>
    <w:p w14:paraId="315FFCD0"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Many of our children who attract pupil premium funding encounter significant emotional problems or have difficulty in processing and dealing with a particularly difficult issue.  Pupil premium money is used to fund counselling services and transition club.</w:t>
      </w:r>
    </w:p>
    <w:p w14:paraId="4A727813"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Our school is well known for encouraging excellent behaviour.  We want our children to understand the need to take responsibility for their own actions.  Pupil premium funding is sometimes used to support our successful behaviour system.  For example, part funding of our CPOMs system to enable the analysis of behaviour trends and the part funding of rewards or incentives within our attendance and behavioural systems.</w:t>
      </w:r>
    </w:p>
    <w:p w14:paraId="247559CE"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It has been identified that our EYFS and ARP are particularly successful in encouraging resilience and independence.  Pupil premium will be used to part fund the use of ARP staff and techniques for mainstream pupils in year 2- 6.  The EYFS leader will oversee the use of play and exploration techniques into year 1 to further establish the resilient behaviours encouraged in EYFS (evidenced by EYFS pupil outcomes over the last 3 years).</w:t>
      </w:r>
    </w:p>
    <w:p w14:paraId="4502F2B3"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 xml:space="preserve">Our Nursery screening on entry (ASPECTS) identified that 33% of pupils arrive in school with below average motor skills.  This accompanied by below average speech and language skills are significant barriers to learning and will effect resilience over time therefore significant pupil premium funds will be used to create play areas specifically aimed at narrowing the gap between pupils who attract pupil premium funding and those who don’t. </w:t>
      </w:r>
    </w:p>
    <w:p w14:paraId="1D25A614"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We believe that access to high quality ICT hardware in conjunction with excellent ICT teaching will improve resilience and independence in pupils across all subjects as they progress though their whole educational experience.  Therefore significant pupil premium funding will be used to ensure the best possible ICT equipment is available to all pupils.</w:t>
      </w:r>
    </w:p>
    <w:p w14:paraId="48611A11" w14:textId="77777777" w:rsidR="007F59C2" w:rsidRPr="007F59C2" w:rsidRDefault="007F59C2" w:rsidP="007F59C2">
      <w:pPr>
        <w:spacing w:after="160" w:line="259" w:lineRule="auto"/>
        <w:rPr>
          <w:rFonts w:ascii="Comic Sans MS" w:eastAsia="Calibri" w:hAnsi="Comic Sans MS" w:cs="Times New Roman"/>
          <w:sz w:val="20"/>
          <w:szCs w:val="20"/>
          <w:lang w:val="en-GB"/>
        </w:rPr>
      </w:pPr>
      <w:r w:rsidRPr="007F59C2">
        <w:rPr>
          <w:rFonts w:ascii="Comic Sans MS" w:eastAsia="Calibri" w:hAnsi="Comic Sans MS" w:cs="Times New Roman"/>
          <w:sz w:val="20"/>
          <w:szCs w:val="20"/>
          <w:lang w:val="en-GB"/>
        </w:rPr>
        <w:t>We believe that resilience is the key skill our pupils need in order to enjoy all aspects of their education in the long term.  Therefore pupil premium will be used to part fund CPD, resources and products that enable us to train staff and pupils to employ a growth mindset.</w:t>
      </w:r>
    </w:p>
    <w:p w14:paraId="06F82253" w14:textId="77777777" w:rsidR="00C80572" w:rsidRPr="00C80572" w:rsidRDefault="00C80572" w:rsidP="00C80572">
      <w:pPr>
        <w:autoSpaceDE w:val="0"/>
        <w:autoSpaceDN w:val="0"/>
        <w:adjustRightInd w:val="0"/>
        <w:rPr>
          <w:rFonts w:ascii="Arial" w:hAnsi="Arial" w:cs="Arial"/>
          <w:color w:val="000000"/>
          <w:lang w:val="en-GB"/>
        </w:rPr>
      </w:pPr>
    </w:p>
    <w:sectPr w:rsidR="00C80572" w:rsidRPr="00C80572" w:rsidSect="009B0317">
      <w:pgSz w:w="11900" w:h="16840"/>
      <w:pgMar w:top="1440" w:right="1800" w:bottom="1440" w:left="1800" w:header="708" w:footer="708" w:gutter="0"/>
      <w:pgBorders w:display="firstPage" w:offsetFrom="page">
        <w:top w:val="double" w:sz="18" w:space="24" w:color="800000"/>
        <w:left w:val="double" w:sz="18" w:space="24" w:color="800000"/>
        <w:bottom w:val="double" w:sz="18" w:space="24" w:color="800000"/>
        <w:right w:val="double" w:sz="18" w:space="24" w:color="8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15:restartNumberingAfterBreak="0">
    <w:nsid w:val="1A962B81"/>
    <w:multiLevelType w:val="hybridMultilevel"/>
    <w:tmpl w:val="BA62E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530E1"/>
    <w:multiLevelType w:val="hybridMultilevel"/>
    <w:tmpl w:val="1916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294F"/>
    <w:multiLevelType w:val="hybridMultilevel"/>
    <w:tmpl w:val="063A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3EC54E9E"/>
    <w:multiLevelType w:val="hybridMultilevel"/>
    <w:tmpl w:val="05526D60"/>
    <w:lvl w:ilvl="0" w:tplc="8AA8AEB6">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4758B"/>
    <w:multiLevelType w:val="hybridMultilevel"/>
    <w:tmpl w:val="C3288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D217F"/>
    <w:multiLevelType w:val="hybridMultilevel"/>
    <w:tmpl w:val="8D0EF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4371C"/>
    <w:multiLevelType w:val="hybridMultilevel"/>
    <w:tmpl w:val="10640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2A4F2C"/>
    <w:multiLevelType w:val="hybridMultilevel"/>
    <w:tmpl w:val="EF4E10F8"/>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DB2377"/>
    <w:multiLevelType w:val="hybridMultilevel"/>
    <w:tmpl w:val="6A8E4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8962DC"/>
    <w:multiLevelType w:val="hybridMultilevel"/>
    <w:tmpl w:val="BFC80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20C52"/>
    <w:multiLevelType w:val="hybridMultilevel"/>
    <w:tmpl w:val="ED1A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D74F27"/>
    <w:multiLevelType w:val="hybridMultilevel"/>
    <w:tmpl w:val="FC48EF3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6FDB7C54"/>
    <w:multiLevelType w:val="hybridMultilevel"/>
    <w:tmpl w:val="D17E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A13A6A"/>
    <w:multiLevelType w:val="hybridMultilevel"/>
    <w:tmpl w:val="54FA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4"/>
  </w:num>
  <w:num w:numId="5">
    <w:abstractNumId w:val="19"/>
  </w:num>
  <w:num w:numId="6">
    <w:abstractNumId w:val="7"/>
  </w:num>
  <w:num w:numId="7">
    <w:abstractNumId w:val="2"/>
  </w:num>
  <w:num w:numId="8">
    <w:abstractNumId w:val="17"/>
  </w:num>
  <w:num w:numId="9">
    <w:abstractNumId w:val="9"/>
  </w:num>
  <w:num w:numId="10">
    <w:abstractNumId w:val="23"/>
  </w:num>
  <w:num w:numId="11">
    <w:abstractNumId w:val="22"/>
  </w:num>
  <w:num w:numId="12">
    <w:abstractNumId w:val="3"/>
  </w:num>
  <w:num w:numId="13">
    <w:abstractNumId w:val="10"/>
  </w:num>
  <w:num w:numId="14">
    <w:abstractNumId w:val="15"/>
  </w:num>
  <w:num w:numId="15">
    <w:abstractNumId w:val="21"/>
  </w:num>
  <w:num w:numId="16">
    <w:abstractNumId w:val="16"/>
  </w:num>
  <w:num w:numId="17">
    <w:abstractNumId w:val="12"/>
  </w:num>
  <w:num w:numId="18">
    <w:abstractNumId w:val="6"/>
  </w:num>
  <w:num w:numId="19">
    <w:abstractNumId w:val="24"/>
  </w:num>
  <w:num w:numId="20">
    <w:abstractNumId w:val="5"/>
  </w:num>
  <w:num w:numId="21">
    <w:abstractNumId w:val="13"/>
  </w:num>
  <w:num w:numId="22">
    <w:abstractNumId w:val="1"/>
  </w:num>
  <w:num w:numId="23">
    <w:abstractNumId w:val="18"/>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D0"/>
    <w:rsid w:val="00033098"/>
    <w:rsid w:val="000367FD"/>
    <w:rsid w:val="00075AF0"/>
    <w:rsid w:val="00115680"/>
    <w:rsid w:val="001B0DD0"/>
    <w:rsid w:val="00231B7A"/>
    <w:rsid w:val="0023572C"/>
    <w:rsid w:val="002F22A7"/>
    <w:rsid w:val="00362AAD"/>
    <w:rsid w:val="00442DAC"/>
    <w:rsid w:val="00514FB1"/>
    <w:rsid w:val="00541791"/>
    <w:rsid w:val="00554D4D"/>
    <w:rsid w:val="00560372"/>
    <w:rsid w:val="00590418"/>
    <w:rsid w:val="00625250"/>
    <w:rsid w:val="00665CA8"/>
    <w:rsid w:val="006959E5"/>
    <w:rsid w:val="006B71C4"/>
    <w:rsid w:val="00751B1A"/>
    <w:rsid w:val="00767ABA"/>
    <w:rsid w:val="0078217F"/>
    <w:rsid w:val="007F59C2"/>
    <w:rsid w:val="008079BD"/>
    <w:rsid w:val="008E08AD"/>
    <w:rsid w:val="00937135"/>
    <w:rsid w:val="009B0317"/>
    <w:rsid w:val="009D4853"/>
    <w:rsid w:val="00A132E2"/>
    <w:rsid w:val="00AA3004"/>
    <w:rsid w:val="00C80572"/>
    <w:rsid w:val="00D07657"/>
    <w:rsid w:val="00D75E0F"/>
    <w:rsid w:val="00D84383"/>
    <w:rsid w:val="00DA4F6E"/>
    <w:rsid w:val="00DA627C"/>
    <w:rsid w:val="00DB3E73"/>
    <w:rsid w:val="00DF4DEE"/>
    <w:rsid w:val="00E57CC8"/>
    <w:rsid w:val="00E739C6"/>
    <w:rsid w:val="00F23759"/>
    <w:rsid w:val="00F3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C2CBC"/>
  <w14:defaultImageDpi w14:val="300"/>
  <w15:docId w15:val="{E989350F-E292-401E-B2DE-E79D9FD5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C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7C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E57CC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031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135"/>
    <w:pPr>
      <w:ind w:left="720"/>
      <w:contextualSpacing/>
    </w:pPr>
  </w:style>
  <w:style w:type="character" w:customStyle="1" w:styleId="Heading8Char">
    <w:name w:val="Heading 8 Char"/>
    <w:basedOn w:val="DefaultParagraphFont"/>
    <w:link w:val="Heading8"/>
    <w:uiPriority w:val="9"/>
    <w:semiHidden/>
    <w:rsid w:val="009B0317"/>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66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8"/>
    <w:rPr>
      <w:rFonts w:ascii="Segoe UI" w:hAnsi="Segoe UI" w:cs="Segoe UI"/>
      <w:sz w:val="18"/>
      <w:szCs w:val="18"/>
    </w:rPr>
  </w:style>
  <w:style w:type="paragraph" w:customStyle="1" w:styleId="Default">
    <w:name w:val="Default"/>
    <w:rsid w:val="00665CA8"/>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sid w:val="00665CA8"/>
    <w:rPr>
      <w:color w:val="0000FF" w:themeColor="hyperlink"/>
      <w:u w:val="single"/>
    </w:rPr>
  </w:style>
  <w:style w:type="character" w:customStyle="1" w:styleId="Heading1Char">
    <w:name w:val="Heading 1 Char"/>
    <w:basedOn w:val="DefaultParagraphFont"/>
    <w:link w:val="Heading1"/>
    <w:uiPriority w:val="9"/>
    <w:rsid w:val="00E57C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57CC8"/>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57CC8"/>
    <w:rPr>
      <w:rFonts w:asciiTheme="majorHAnsi" w:eastAsiaTheme="majorEastAsia" w:hAnsiTheme="majorHAnsi" w:cstheme="majorBidi"/>
      <w:i/>
      <w:iCs/>
      <w:color w:val="243F60" w:themeColor="accent1" w:themeShade="7F"/>
    </w:rPr>
  </w:style>
  <w:style w:type="paragraph" w:styleId="Caption">
    <w:name w:val="caption"/>
    <w:basedOn w:val="Normal"/>
    <w:next w:val="Normal"/>
    <w:qFormat/>
    <w:rsid w:val="00E57CC8"/>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eastAsia="Times New Roman" w:hAnsi="Arial" w:cs="Times New Roman"/>
      <w:sz w:val="36"/>
      <w:szCs w:val="20"/>
      <w:lang w:val="en-GB"/>
    </w:rPr>
  </w:style>
  <w:style w:type="paragraph" w:styleId="BodyText">
    <w:name w:val="Body Text"/>
    <w:basedOn w:val="Normal"/>
    <w:link w:val="BodyTextChar"/>
    <w:rsid w:val="00E57CC8"/>
    <w:rPr>
      <w:rFonts w:ascii="Arial" w:eastAsia="Times New Roman" w:hAnsi="Arial" w:cs="Arial"/>
      <w:sz w:val="22"/>
      <w:lang w:val="en-GB"/>
    </w:rPr>
  </w:style>
  <w:style w:type="character" w:customStyle="1" w:styleId="BodyTextChar">
    <w:name w:val="Body Text Char"/>
    <w:basedOn w:val="DefaultParagraphFont"/>
    <w:link w:val="BodyText"/>
    <w:rsid w:val="00E57CC8"/>
    <w:rPr>
      <w:rFonts w:ascii="Arial" w:eastAsia="Times New Roman" w:hAnsi="Arial" w:cs="Arial"/>
      <w:sz w:val="22"/>
      <w:lang w:val="en-GB"/>
    </w:rPr>
  </w:style>
  <w:style w:type="paragraph" w:styleId="BodyText2">
    <w:name w:val="Body Text 2"/>
    <w:basedOn w:val="Normal"/>
    <w:link w:val="BodyText2Char"/>
    <w:rsid w:val="00E57CC8"/>
    <w:rPr>
      <w:rFonts w:ascii="Arial" w:eastAsia="Times New Roman" w:hAnsi="Arial" w:cs="Arial"/>
      <w:b/>
      <w:bCs/>
      <w:sz w:val="22"/>
      <w:lang w:val="en-GB"/>
    </w:rPr>
  </w:style>
  <w:style w:type="character" w:customStyle="1" w:styleId="BodyText2Char">
    <w:name w:val="Body Text 2 Char"/>
    <w:basedOn w:val="DefaultParagraphFont"/>
    <w:link w:val="BodyText2"/>
    <w:rsid w:val="00E57CC8"/>
    <w:rPr>
      <w:rFonts w:ascii="Arial" w:eastAsia="Times New Roman" w:hAnsi="Arial" w:cs="Arial"/>
      <w:b/>
      <w:bCs/>
      <w:sz w:val="22"/>
      <w:lang w:val="en-GB"/>
    </w:rPr>
  </w:style>
  <w:style w:type="paragraph" w:styleId="BodyText3">
    <w:name w:val="Body Text 3"/>
    <w:basedOn w:val="Normal"/>
    <w:link w:val="BodyText3Char"/>
    <w:rsid w:val="00E57CC8"/>
    <w:rPr>
      <w:rFonts w:ascii="Arial" w:eastAsia="Times New Roman" w:hAnsi="Arial" w:cs="Arial"/>
      <w:i/>
      <w:iCs/>
      <w:sz w:val="22"/>
      <w:lang w:val="en-GB"/>
    </w:rPr>
  </w:style>
  <w:style w:type="character" w:customStyle="1" w:styleId="BodyText3Char">
    <w:name w:val="Body Text 3 Char"/>
    <w:basedOn w:val="DefaultParagraphFont"/>
    <w:link w:val="BodyText3"/>
    <w:rsid w:val="00E57CC8"/>
    <w:rPr>
      <w:rFonts w:ascii="Arial" w:eastAsia="Times New Roman" w:hAnsi="Arial" w:cs="Arial"/>
      <w:i/>
      <w:iCs/>
      <w:sz w:val="22"/>
      <w:lang w:val="en-GB"/>
    </w:rPr>
  </w:style>
  <w:style w:type="character" w:styleId="Strong">
    <w:name w:val="Strong"/>
    <w:uiPriority w:val="22"/>
    <w:qFormat/>
    <w:rsid w:val="00E57CC8"/>
    <w:rPr>
      <w:b/>
      <w:bCs/>
    </w:rPr>
  </w:style>
  <w:style w:type="character" w:customStyle="1" w:styleId="Pam">
    <w:name w:val="Pam"/>
    <w:semiHidden/>
    <w:rsid w:val="00E57CC8"/>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Squire</dc:creator>
  <cp:keywords/>
  <dc:description/>
  <cp:lastModifiedBy>Michelle Hind</cp:lastModifiedBy>
  <cp:revision>2</cp:revision>
  <cp:lastPrinted>2015-11-23T11:07:00Z</cp:lastPrinted>
  <dcterms:created xsi:type="dcterms:W3CDTF">2016-08-30T18:35:00Z</dcterms:created>
  <dcterms:modified xsi:type="dcterms:W3CDTF">2016-08-30T18:35:00Z</dcterms:modified>
</cp:coreProperties>
</file>